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9665D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 84 – ‘</w:t>
      </w:r>
      <w:proofErr w:type="gramStart"/>
      <w:r w:rsid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Be</w:t>
      </w:r>
      <w:proofErr w:type="gramEnd"/>
      <w:r w:rsid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Ready!’</w:t>
      </w:r>
    </w:p>
    <w:p w:rsidR="009665D9" w:rsidRPr="009665D9" w:rsidRDefault="009665D9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0F0770" w:rsidRPr="009665D9" w:rsidRDefault="00635B59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April 22</w:t>
      </w:r>
      <w:r w:rsidRP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="008E4020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9665D9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13</w:t>
      </w:r>
      <w:r w:rsidR="00012083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:</w:t>
      </w:r>
      <w:r w:rsidR="00455DA0" w:rsidRPr="009665D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</w:t>
      </w:r>
      <w:r w:rsidR="00635B5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1-14</w:t>
      </w:r>
    </w:p>
    <w:p w:rsidR="000F0770" w:rsidRPr="009665D9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9665D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9665D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07380F" w:rsidRPr="009665D9" w:rsidRDefault="0007380F" w:rsidP="00455DA0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9665D9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9665D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9665D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923DE2" w:rsidRPr="009665D9" w:rsidRDefault="00923DE2" w:rsidP="00923DE2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923DE2" w:rsidRPr="009665D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923DE2" w:rsidRPr="009665D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9665D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923DE2" w:rsidRPr="00635B59" w:rsidRDefault="00923DE2" w:rsidP="0014791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923DE2" w:rsidRPr="00635B59" w:rsidRDefault="00923DE2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923DE2" w:rsidRPr="00635B59" w:rsidRDefault="00147910" w:rsidP="00923DE2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5. </w:t>
      </w:r>
      <w:r w:rsidR="00923DE2"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Section #5 – God’s Righteousness in Service (Chap.12-16)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6"/>
          <w:szCs w:val="16"/>
        </w:rPr>
      </w:pPr>
      <w:proofErr w:type="spellStart"/>
      <w:proofErr w:type="gramStart"/>
      <w:r w:rsidRPr="00635B59">
        <w:rPr>
          <w:rFonts w:ascii="Arial" w:eastAsia="Times New Roman" w:hAnsi="Arial" w:cs="Times New Roman"/>
          <w:bCs/>
          <w:sz w:val="16"/>
          <w:szCs w:val="16"/>
        </w:rPr>
        <w:t>lllus</w:t>
      </w:r>
      <w:proofErr w:type="spellEnd"/>
      <w:proofErr w:type="gramEnd"/>
      <w:r w:rsidRPr="00635B59">
        <w:rPr>
          <w:rFonts w:ascii="Arial" w:eastAsia="Times New Roman" w:hAnsi="Arial" w:cs="Times New Roman"/>
          <w:bCs/>
          <w:sz w:val="16"/>
          <w:szCs w:val="16"/>
        </w:rPr>
        <w:t>. Parable of the 10 Bridesmaids…</w:t>
      </w:r>
      <w:r w:rsidRPr="00635B59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sz w:val="16"/>
          <w:szCs w:val="16"/>
        </w:rPr>
        <w:t xml:space="preserve">Matt. 24:42-44, </w:t>
      </w:r>
      <w:r w:rsidRPr="00635B59">
        <w:rPr>
          <w:rFonts w:ascii="Arial" w:eastAsia="Times New Roman" w:hAnsi="Arial" w:cs="Times New Roman"/>
          <w:b/>
          <w:bCs/>
          <w:i/>
          <w:sz w:val="16"/>
          <w:szCs w:val="16"/>
        </w:rPr>
        <w:t>‘…for the son of man is coming at an hour you do not think…’</w:t>
      </w:r>
      <w:r w:rsidRPr="00635B59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635B59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  <w:r w:rsidRPr="00635B59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635B59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Q. </w:t>
      </w:r>
      <w:r w:rsidRPr="00635B59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How does the certainty of Jesus’ coming impact your life?   </w:t>
      </w:r>
    </w:p>
    <w:p w:rsidR="00635B59" w:rsidRPr="00635B59" w:rsidRDefault="00635B59" w:rsidP="00635B59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sz w:val="16"/>
          <w:szCs w:val="16"/>
        </w:rPr>
        <w:t xml:space="preserve">      </w:t>
      </w:r>
    </w:p>
    <w:p w:rsidR="00635B59" w:rsidRPr="00635B59" w:rsidRDefault="00635B59" w:rsidP="00635B59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bookmarkStart w:id="0" w:name="_Hlk505019913"/>
      <w:r w:rsidRPr="00635B5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Burning Motivation,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‘…Besides this you know the time…’</w:t>
      </w:r>
      <w:r w:rsidRPr="00635B5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(11,12a) </w:t>
      </w:r>
    </w:p>
    <w:p w:rsidR="00635B59" w:rsidRPr="00635B59" w:rsidRDefault="00635B59" w:rsidP="00635B5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Imperatives 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>(8…and 11)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- ‘Owe no one anything except to love each other…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besides this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…’ 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Besides the motivation that love fulfills the law – you the </w:t>
      </w:r>
      <w:r w:rsidRPr="00635B59">
        <w:rPr>
          <w:rFonts w:ascii="Arial" w:eastAsia="Times New Roman" w:hAnsi="Arial" w:cs="Arial"/>
          <w:b/>
          <w:bCs/>
          <w:sz w:val="16"/>
          <w:szCs w:val="16"/>
        </w:rPr>
        <w:t>‘time’</w:t>
      </w:r>
      <w:r w:rsidRPr="00635B5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Chapter 12 and 13 – the radical, Gospel-shaped life Christ’s people live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Sleeping/waking metaphors – living with ‘anticipation’ of something!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635B59" w:rsidRPr="00635B59" w:rsidRDefault="00635B59" w:rsidP="00635B5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Living in the ‘Daytime’,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 day is at hand’</w:t>
      </w: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 (12)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It’s time to wake up,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>‘…the hour has come for you to wake from sleep’</w:t>
      </w:r>
      <w:r w:rsidRPr="00635B59">
        <w:rPr>
          <w:rFonts w:ascii="Arial" w:eastAsia="Times New Roman" w:hAnsi="Arial" w:cs="Arial"/>
          <w:bCs/>
          <w:sz w:val="16"/>
          <w:szCs w:val="16"/>
        </w:rPr>
        <w:t xml:space="preserve"> (11)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Things are drawing towards an end,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>‘…salvation is nearer than when we first believed’</w:t>
      </w:r>
      <w:r w:rsidRPr="00635B59">
        <w:rPr>
          <w:rFonts w:ascii="Arial" w:eastAsia="Times New Roman" w:hAnsi="Arial" w:cs="Arial"/>
          <w:bCs/>
          <w:sz w:val="16"/>
          <w:szCs w:val="16"/>
        </w:rPr>
        <w:t xml:space="preserve"> (11)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Cs/>
          <w:sz w:val="16"/>
          <w:szCs w:val="16"/>
        </w:rPr>
        <w:t xml:space="preserve">Nighttime is over…’day’/morning has dawned, </w:t>
      </w:r>
      <w:r w:rsidRPr="00635B59">
        <w:rPr>
          <w:rFonts w:ascii="Arial" w:eastAsia="Times New Roman" w:hAnsi="Arial" w:cs="Arial"/>
          <w:b/>
          <w:bCs/>
          <w:i/>
          <w:sz w:val="16"/>
          <w:szCs w:val="16"/>
        </w:rPr>
        <w:t>‘…the day is at hand’</w:t>
      </w:r>
      <w:r w:rsidRPr="00635B59">
        <w:rPr>
          <w:rFonts w:ascii="Arial" w:eastAsia="Times New Roman" w:hAnsi="Arial" w:cs="Arial"/>
          <w:bCs/>
          <w:sz w:val="16"/>
          <w:szCs w:val="16"/>
        </w:rPr>
        <w:t xml:space="preserve"> (12) </w:t>
      </w:r>
    </w:p>
    <w:p w:rsidR="00635B59" w:rsidRPr="00635B59" w:rsidRDefault="00635B59" w:rsidP="00635B59">
      <w:p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35B5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635B59">
        <w:rPr>
          <w:rFonts w:ascii="Arial" w:eastAsia="Times New Roman" w:hAnsi="Arial" w:cs="Arial"/>
          <w:bCs/>
          <w:sz w:val="16"/>
          <w:szCs w:val="16"/>
        </w:rPr>
        <w:t xml:space="preserve">Living in the light of new realities – Jesus has won a new day. This changes everything you live for  </w:t>
      </w:r>
      <w:bookmarkEnd w:id="0"/>
    </w:p>
    <w:p w:rsidR="00635B59" w:rsidRPr="00635B59" w:rsidRDefault="00635B59" w:rsidP="00635B59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</w:pPr>
    </w:p>
    <w:p w:rsidR="00635B59" w:rsidRPr="00635B59" w:rsidRDefault="00635B59" w:rsidP="00635B59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</w:pPr>
      <w:bookmarkStart w:id="1" w:name="_Hlk505092719"/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A Bold Marking,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  <w:u w:val="single"/>
        </w:rPr>
        <w:t xml:space="preserve">‘…let us cast off darkness and put on armor of light…’ </w:t>
      </w: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(12b-14)  </w:t>
      </w:r>
    </w:p>
    <w:bookmarkEnd w:id="1"/>
    <w:p w:rsidR="00635B59" w:rsidRPr="00635B59" w:rsidRDefault="00635B59" w:rsidP="00635B5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Contrast – ‘deeds of darkness…armor of light’ 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The world and the Devil sell themselves as agents of ‘light’ </w:t>
      </w:r>
    </w:p>
    <w:p w:rsid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They are dark concerning: glory of God; plight of men; purpose of living; eternity</w:t>
      </w:r>
    </w:p>
    <w:p w:rsidR="00635B59" w:rsidRDefault="00635B59" w:rsidP="00635B59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 84 – ‘</w:t>
      </w:r>
      <w:proofErr w:type="gramStart"/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Be</w:t>
      </w:r>
      <w:proofErr w:type="gramEnd"/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Ready!’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April 22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13:11-14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291AF3" w:rsidRPr="00291AF3" w:rsidRDefault="00291AF3" w:rsidP="00291AF3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6"/>
          <w:szCs w:val="16"/>
        </w:rPr>
      </w:pPr>
      <w:proofErr w:type="spellStart"/>
      <w:proofErr w:type="gramStart"/>
      <w:r w:rsidRPr="00291AF3">
        <w:rPr>
          <w:rFonts w:ascii="Arial" w:eastAsia="Times New Roman" w:hAnsi="Arial" w:cs="Times New Roman"/>
          <w:bCs/>
          <w:sz w:val="16"/>
          <w:szCs w:val="16"/>
        </w:rPr>
        <w:t>lllus</w:t>
      </w:r>
      <w:proofErr w:type="spellEnd"/>
      <w:proofErr w:type="gramEnd"/>
      <w:r w:rsidRPr="00291AF3">
        <w:rPr>
          <w:rFonts w:ascii="Arial" w:eastAsia="Times New Roman" w:hAnsi="Arial" w:cs="Times New Roman"/>
          <w:bCs/>
          <w:sz w:val="16"/>
          <w:szCs w:val="16"/>
        </w:rPr>
        <w:t>. Parable of the 10 Bridesmaids…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Matt. 24:42-44,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</w:rPr>
        <w:t>‘…for the son of man is coming at an hour you do not think…’</w:t>
      </w: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  <w:r w:rsidRPr="00291AF3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Q.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How does the certainty of Jesus’ coming impact your life? 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      </w:t>
      </w:r>
    </w:p>
    <w:p w:rsidR="00291AF3" w:rsidRPr="00291AF3" w:rsidRDefault="00291AF3" w:rsidP="00217326">
      <w:pPr>
        <w:numPr>
          <w:ilvl w:val="0"/>
          <w:numId w:val="3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Burning Motivation,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‘…Besides this you know the time…’</w:t>
      </w: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(11,12a) </w:t>
      </w:r>
    </w:p>
    <w:p w:rsidR="00291AF3" w:rsidRPr="00291AF3" w:rsidRDefault="00291AF3" w:rsidP="00217326">
      <w:pPr>
        <w:numPr>
          <w:ilvl w:val="1"/>
          <w:numId w:val="3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Imperatives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(8…and 11)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- ‘Owe no one anything except to love each other…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besides this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…’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Besides the motivation that love fulfills the law – you the 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>‘time’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Chapter 12 and 13 – the radical, Gospel-shaped life Christ’s people live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Sleeping/waking metaphors – living with ‘anticipation’ of something!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291AF3" w:rsidRPr="00291AF3" w:rsidRDefault="00291AF3" w:rsidP="00217326">
      <w:pPr>
        <w:numPr>
          <w:ilvl w:val="1"/>
          <w:numId w:val="3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Living in the ‘Daytime’,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 day is at hand’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 (12)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It’s time to wake up,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‘…the hour has come for you to wake from sleep’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(11)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Things are drawing towards an end,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‘…salvation is nearer than when we first believed’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(11)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Nighttime is over…’day’/morning has dawned,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‘…the day is at hand’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(12) </w:t>
      </w:r>
    </w:p>
    <w:p w:rsidR="00291AF3" w:rsidRPr="00291AF3" w:rsidRDefault="00291AF3" w:rsidP="00291AF3">
      <w:p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Living in the light of new realities – Jesus has won a new day. This changes everything you live for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</w:pPr>
    </w:p>
    <w:p w:rsidR="00291AF3" w:rsidRPr="00291AF3" w:rsidRDefault="00291AF3" w:rsidP="00217326">
      <w:pPr>
        <w:numPr>
          <w:ilvl w:val="0"/>
          <w:numId w:val="3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</w:pP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A Bold Marking, </w:t>
      </w:r>
      <w:r w:rsidRPr="00291AF3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  <w:u w:val="single"/>
        </w:rPr>
        <w:t xml:space="preserve">‘…let us cast off darkness and put on armor of light…’ </w:t>
      </w: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(12b-14)  </w:t>
      </w:r>
    </w:p>
    <w:p w:rsidR="00291AF3" w:rsidRPr="00291AF3" w:rsidRDefault="00291AF3" w:rsidP="00217326">
      <w:pPr>
        <w:numPr>
          <w:ilvl w:val="1"/>
          <w:numId w:val="36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Contrast – ‘deeds of darkness…armor of light’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The world and the Devil sell themselves as agents of ‘light’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color w:val="000000"/>
          <w:sz w:val="16"/>
          <w:szCs w:val="16"/>
        </w:rPr>
        <w:t>They are dark concerning: glory of God; plight of men; purpose of living; eternity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 84 – ‘</w:t>
      </w:r>
      <w:proofErr w:type="gramStart"/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Be</w:t>
      </w:r>
      <w:proofErr w:type="gramEnd"/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Ready!’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April 22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13:11-14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91AF3" w:rsidRPr="00291AF3" w:rsidRDefault="00291AF3" w:rsidP="00291A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291AF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    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Theme: God's Holiness In Condemning Sin</w:t>
      </w:r>
    </w:p>
    <w:p w:rsidR="00291AF3" w:rsidRPr="00291AF3" w:rsidRDefault="00291AF3" w:rsidP="00291AF3">
      <w:pPr>
        <w:tabs>
          <w:tab w:val="left" w:pos="27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Theme: God’s Grace in Justifying Sinners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3. Section #3: The Righteousness the Spirit Produces (Chap.7:1-8:39)     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Theme: God’s Power in Sanctifying Believers                   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291AF3" w:rsidRPr="00291AF3" w:rsidRDefault="00291AF3" w:rsidP="00291AF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hanging="114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Theme: God’s Plan to Save His People  </w:t>
      </w: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Pr="00291AF3" w:rsidRDefault="00291AF3" w:rsidP="00291AF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5. Section #5 – God’s Righteousness in Service (Chap.12-16)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16"/>
          <w:szCs w:val="16"/>
        </w:rPr>
      </w:pPr>
      <w:proofErr w:type="spellStart"/>
      <w:proofErr w:type="gramStart"/>
      <w:r w:rsidRPr="00291AF3">
        <w:rPr>
          <w:rFonts w:ascii="Arial" w:eastAsia="Times New Roman" w:hAnsi="Arial" w:cs="Times New Roman"/>
          <w:bCs/>
          <w:sz w:val="16"/>
          <w:szCs w:val="16"/>
        </w:rPr>
        <w:t>lllus</w:t>
      </w:r>
      <w:proofErr w:type="spellEnd"/>
      <w:proofErr w:type="gramEnd"/>
      <w:r w:rsidRPr="00291AF3">
        <w:rPr>
          <w:rFonts w:ascii="Arial" w:eastAsia="Times New Roman" w:hAnsi="Arial" w:cs="Times New Roman"/>
          <w:bCs/>
          <w:sz w:val="16"/>
          <w:szCs w:val="16"/>
        </w:rPr>
        <w:t>. Parable of the 10 Bridesmaids…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Matt. 24:42-44,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</w:rPr>
        <w:t>‘…for the son of man is coming at an hour you do not think…’</w:t>
      </w: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  <w:r w:rsidRPr="00291AF3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Q. </w:t>
      </w:r>
      <w:r w:rsidRPr="00291AF3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How does the certainty of Jesus’ coming impact your life? 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sz w:val="16"/>
          <w:szCs w:val="16"/>
        </w:rPr>
        <w:t xml:space="preserve">      </w:t>
      </w:r>
    </w:p>
    <w:p w:rsidR="00291AF3" w:rsidRPr="00291AF3" w:rsidRDefault="00291AF3" w:rsidP="00217326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Burning Motivation,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‘…Besides this you know the time…’</w:t>
      </w:r>
      <w:r w:rsidRPr="00291AF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(11,12a) </w:t>
      </w:r>
    </w:p>
    <w:p w:rsidR="00291AF3" w:rsidRPr="00291AF3" w:rsidRDefault="00291AF3" w:rsidP="00217326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Imperatives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>(8…and 11)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- ‘Owe no one anything except to love each other…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besides this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…’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Besides the motivation that love fulfills the law – you the 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>‘time’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Chapter 12 and 13 – the radical, Gospel-shaped life Christ’s people live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Sleeping/waking metaphors – living with ‘anticipation’ of something!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291AF3" w:rsidRPr="00291AF3" w:rsidRDefault="00291AF3" w:rsidP="00217326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Living in the ‘Daytime’,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‘…the day is at hand’</w:t>
      </w: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 (12)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It’s time to wake up,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‘…the hour has come for you to wake from sleep’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(11)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Things are drawing towards an end,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‘…salvation is nearer than when we first believed’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(11)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Cs/>
          <w:sz w:val="16"/>
          <w:szCs w:val="16"/>
        </w:rPr>
        <w:t xml:space="preserve">Nighttime is over…’day’/morning has dawned, </w:t>
      </w:r>
      <w:r w:rsidRPr="00291AF3">
        <w:rPr>
          <w:rFonts w:ascii="Arial" w:eastAsia="Times New Roman" w:hAnsi="Arial" w:cs="Arial"/>
          <w:b/>
          <w:bCs/>
          <w:i/>
          <w:sz w:val="16"/>
          <w:szCs w:val="16"/>
        </w:rPr>
        <w:t>‘…the day is at hand’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 (12) </w:t>
      </w:r>
    </w:p>
    <w:p w:rsidR="00291AF3" w:rsidRPr="00291AF3" w:rsidRDefault="00291AF3" w:rsidP="00291AF3">
      <w:p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291AF3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291AF3">
        <w:rPr>
          <w:rFonts w:ascii="Arial" w:eastAsia="Times New Roman" w:hAnsi="Arial" w:cs="Arial"/>
          <w:bCs/>
          <w:sz w:val="16"/>
          <w:szCs w:val="16"/>
        </w:rPr>
        <w:t xml:space="preserve">Living in the light of new realities – Jesus has won a new day. This changes everything you live for  </w:t>
      </w:r>
    </w:p>
    <w:p w:rsidR="00291AF3" w:rsidRPr="00291AF3" w:rsidRDefault="00291AF3" w:rsidP="00291AF3">
      <w:pPr>
        <w:tabs>
          <w:tab w:val="left" w:pos="720"/>
        </w:tabs>
        <w:suppressAutoHyphens/>
        <w:spacing w:after="0" w:line="240" w:lineRule="auto"/>
        <w:ind w:left="2220"/>
        <w:contextualSpacing/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</w:pPr>
    </w:p>
    <w:p w:rsidR="00291AF3" w:rsidRPr="00291AF3" w:rsidRDefault="00291AF3" w:rsidP="00217326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</w:pP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A Bold Marking, </w:t>
      </w:r>
      <w:r w:rsidRPr="00291AF3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  <w:u w:val="single"/>
        </w:rPr>
        <w:t xml:space="preserve">‘…let us cast off darkness and put on armor of light…’ </w:t>
      </w: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  <w:u w:val="single"/>
        </w:rPr>
        <w:t xml:space="preserve">(12b-14)  </w:t>
      </w:r>
    </w:p>
    <w:p w:rsidR="00291AF3" w:rsidRPr="00291AF3" w:rsidRDefault="00291AF3" w:rsidP="00217326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Contrast – ‘deeds of darkness…armor of light’  </w:t>
      </w:r>
    </w:p>
    <w:p w:rsidR="00291AF3" w:rsidRP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The world and the Devil sell themselves as agents of ‘light’ </w:t>
      </w:r>
    </w:p>
    <w:p w:rsidR="00291AF3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291AF3">
        <w:rPr>
          <w:rFonts w:ascii="Arial" w:eastAsia="Times New Roman" w:hAnsi="Arial" w:cs="Times New Roman"/>
          <w:bCs/>
          <w:color w:val="000000"/>
          <w:sz w:val="16"/>
          <w:szCs w:val="16"/>
        </w:rPr>
        <w:t>They are dark concerning: glory of God; plight of men; purpose of living; eternity</w:t>
      </w:r>
    </w:p>
    <w:p w:rsidR="00217326" w:rsidRDefault="00217326" w:rsidP="00217326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217326" w:rsidRPr="00291AF3" w:rsidRDefault="00217326" w:rsidP="00217326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635B59" w:rsidRPr="00635B59" w:rsidRDefault="00635B59" w:rsidP="00635B59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635B59" w:rsidRPr="00635B59" w:rsidRDefault="00635B59" w:rsidP="00217326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How does Scripture explain light and darkness in the world?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Satan and his minions,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‘…cosmic powers over this present darkness…’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(Eph.6:12)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Unbelievers are,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‘darkened in their understanding’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(Col.1:13)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Jesus said He is the Light and if we follow Him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, ‘we will not walk in darkness, but have the light of life…’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(John 8:12;12:35)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Contrasting believers and unbelievers (c/f 2 Cor.6:14,15; 1 Pet.2:9) </w:t>
      </w:r>
    </w:p>
    <w:p w:rsidR="00635B59" w:rsidRPr="00635B59" w:rsidRDefault="00635B59" w:rsidP="00217326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Believers are to ‘put on’ the Armor of Light 12)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To be in ‘the light’  and to be ‘awake’  is to be at war 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Putting on the ‘Armor’ is putting on Christ (14),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‘…put on the Lord Jesus Christ’</w:t>
      </w:r>
    </w:p>
    <w:p w:rsidR="00635B59" w:rsidRPr="00635B59" w:rsidRDefault="00635B59" w:rsidP="00635B5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What does that mean? What has Paul been saying in Romans?</w:t>
      </w:r>
    </w:p>
    <w:p w:rsidR="00635B59" w:rsidRPr="00635B59" w:rsidRDefault="00635B59" w:rsidP="00635B59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faith…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’Therefore since we have been justified by faith…’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(5:1)</w:t>
      </w:r>
    </w:p>
    <w:p w:rsidR="00635B59" w:rsidRPr="00635B59" w:rsidRDefault="00635B59" w:rsidP="00635B59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hope…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’…and hope does not put to shame’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(5:5-8)</w:t>
      </w:r>
      <w:r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If in Christ we are about to be rescued by Him…so put on hope…in Christ…  </w:t>
      </w:r>
    </w:p>
    <w:p w:rsidR="00635B59" w:rsidRPr="00635B59" w:rsidRDefault="00635B59" w:rsidP="00635B59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love…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’Let love be genuine…love one another with brotherly affection…’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(12:9,10) – we can love one another as we are clothed in Christ</w:t>
      </w:r>
    </w:p>
    <w:p w:rsidR="00012083" w:rsidRDefault="0001208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Pr="00635B59" w:rsidRDefault="00291AF3" w:rsidP="00291AF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291AF3" w:rsidRPr="00635B59" w:rsidRDefault="00291AF3" w:rsidP="00217326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How does Scripture explain light and darkness in the world?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Satan and his minions,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‘…cosmic powers over this present darkness…’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(Eph.6:12)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Unbelievers are,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‘darkened in their understanding’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(Col.1:13)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Jesus said He is the Light and if we follow Him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, ‘we will not walk in darkness, but have the light of life…’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(John 8:12;12:35)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Contrasting believers and unbelievers (c/f 2 Cor.6:14,15; 1 Pet.2:9) </w:t>
      </w:r>
    </w:p>
    <w:p w:rsidR="00291AF3" w:rsidRPr="00635B59" w:rsidRDefault="00291AF3" w:rsidP="00217326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Believers are to ‘put on’ the Armor of Light 12)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To be in ‘the light’  and to be ‘awake’  is to be at war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Putting on the ‘Armor’ is putting on Christ (14),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‘…put on the Lord Jesus Christ’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What does that mean? What has Paul been saying in Romans?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faith…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’Therefore since we have been justified by faith…’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(5:1)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hope…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’…and hope does not put to shame’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(5:5-8)</w:t>
      </w:r>
      <w:r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If in Christ we are about to be rescued by Him…so put on hope…in Christ…  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love…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’Let love be genuine…love one another with brotherly affection…’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(12:9,10) – we can love one another as we are clothed in Christ</w:t>
      </w: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_GoBack"/>
      <w:bookmarkEnd w:id="2"/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291AF3" w:rsidRPr="00635B59" w:rsidRDefault="00291AF3" w:rsidP="00291AF3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</w:p>
    <w:p w:rsidR="00291AF3" w:rsidRPr="00635B59" w:rsidRDefault="00291AF3" w:rsidP="00217326">
      <w:pPr>
        <w:numPr>
          <w:ilvl w:val="0"/>
          <w:numId w:val="3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 xml:space="preserve">How does Scripture explain light and darkness in the world?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Satan and his minions,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‘…cosmic powers over this present darkness…’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(Eph.6:12)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Unbelievers are,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‘darkened in their understanding’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(Col.1:13)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Jesus said He is the Light and if we follow Him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, ‘we will not walk in darkness, but have the light of life…’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(John 8:12;12:35)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Contrasting believers and unbelievers (c/f 2 Cor.6:14,15; 1 Pet.2:9) </w:t>
      </w:r>
    </w:p>
    <w:p w:rsidR="00291AF3" w:rsidRPr="00635B59" w:rsidRDefault="00291AF3" w:rsidP="00217326">
      <w:pPr>
        <w:numPr>
          <w:ilvl w:val="0"/>
          <w:numId w:val="39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Believers are to ‘put on’ the Armor of Light 12)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To be in ‘the light’  and to be ‘awake’  is to be at war 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Putting on the ‘Armor’ is putting on Christ (14), 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‘…put on the Lord Jesus Christ’</w:t>
      </w:r>
    </w:p>
    <w:p w:rsidR="00291AF3" w:rsidRPr="00635B59" w:rsidRDefault="00291AF3" w:rsidP="00291AF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/>
          <w:bCs/>
          <w:color w:val="000000"/>
          <w:sz w:val="16"/>
          <w:szCs w:val="16"/>
        </w:rPr>
        <w:t>What does that mean? What has Paul been saying in Romans?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faith…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’Therefore since we have been justified by faith…’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(5:1)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hope…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’…and hope does not put to shame’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(5:5-8)</w:t>
      </w:r>
      <w:r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If in Christ we are about to be rescued by Him…so put on hope…in Christ…  </w:t>
      </w:r>
    </w:p>
    <w:p w:rsidR="00291AF3" w:rsidRPr="00635B59" w:rsidRDefault="00291AF3" w:rsidP="00291AF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Times New Roman"/>
          <w:bCs/>
          <w:color w:val="000000"/>
          <w:sz w:val="16"/>
          <w:szCs w:val="16"/>
        </w:rPr>
      </w:pP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>Put on love…</w:t>
      </w:r>
      <w:r w:rsidRPr="00635B59">
        <w:rPr>
          <w:rFonts w:ascii="Arial" w:eastAsia="Times New Roman" w:hAnsi="Arial" w:cs="Times New Roman"/>
          <w:b/>
          <w:bCs/>
          <w:i/>
          <w:color w:val="000000"/>
          <w:sz w:val="16"/>
          <w:szCs w:val="16"/>
        </w:rPr>
        <w:t>’Let love be genuine…love one another with brotherly affection…’</w:t>
      </w:r>
      <w:r w:rsidRPr="00635B59">
        <w:rPr>
          <w:rFonts w:ascii="Arial" w:eastAsia="Times New Roman" w:hAnsi="Arial" w:cs="Times New Roman"/>
          <w:bCs/>
          <w:color w:val="000000"/>
          <w:sz w:val="16"/>
          <w:szCs w:val="16"/>
        </w:rPr>
        <w:t xml:space="preserve"> (12:9,10) – we can love one another as we are clothed in Christ</w:t>
      </w:r>
    </w:p>
    <w:p w:rsidR="00291AF3" w:rsidRPr="00012083" w:rsidRDefault="00291AF3" w:rsidP="00012083">
      <w:pPr>
        <w:tabs>
          <w:tab w:val="left" w:pos="18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sectPr w:rsidR="00291AF3" w:rsidRPr="00012083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57" w:rsidRDefault="00362C57" w:rsidP="00760DF6">
      <w:pPr>
        <w:spacing w:after="0" w:line="240" w:lineRule="auto"/>
      </w:pPr>
      <w:r>
        <w:separator/>
      </w:r>
    </w:p>
  </w:endnote>
  <w:endnote w:type="continuationSeparator" w:id="0">
    <w:p w:rsidR="00362C57" w:rsidRDefault="00362C57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57" w:rsidRDefault="00362C57" w:rsidP="00760DF6">
      <w:pPr>
        <w:spacing w:after="0" w:line="240" w:lineRule="auto"/>
      </w:pPr>
      <w:r>
        <w:separator/>
      </w:r>
    </w:p>
  </w:footnote>
  <w:footnote w:type="continuationSeparator" w:id="0">
    <w:p w:rsidR="00362C57" w:rsidRDefault="00362C57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260"/>
    <w:multiLevelType w:val="hybridMultilevel"/>
    <w:tmpl w:val="F88842BA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6DB6"/>
    <w:multiLevelType w:val="hybridMultilevel"/>
    <w:tmpl w:val="4CE086AE"/>
    <w:lvl w:ilvl="0" w:tplc="6C7C4D1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7AF"/>
    <w:multiLevelType w:val="hybridMultilevel"/>
    <w:tmpl w:val="EB2A4FF2"/>
    <w:lvl w:ilvl="0" w:tplc="8E4A459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F5B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B2BC0"/>
    <w:multiLevelType w:val="hybridMultilevel"/>
    <w:tmpl w:val="2482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577C"/>
    <w:multiLevelType w:val="hybridMultilevel"/>
    <w:tmpl w:val="CDF497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6" w15:restartNumberingAfterBreak="0">
    <w:nsid w:val="07F03DE1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3173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81E91"/>
    <w:multiLevelType w:val="hybridMultilevel"/>
    <w:tmpl w:val="4AE49F96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4C79"/>
    <w:multiLevelType w:val="hybridMultilevel"/>
    <w:tmpl w:val="DBC261AE"/>
    <w:lvl w:ilvl="0" w:tplc="2600267E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5F008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DE7A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192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01617"/>
    <w:multiLevelType w:val="hybridMultilevel"/>
    <w:tmpl w:val="323C73C6"/>
    <w:lvl w:ilvl="0" w:tplc="3C3AF428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1A5D1C"/>
    <w:multiLevelType w:val="hybridMultilevel"/>
    <w:tmpl w:val="6BC6E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4572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E3D0F"/>
    <w:multiLevelType w:val="hybridMultilevel"/>
    <w:tmpl w:val="6D886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C27CB7"/>
    <w:multiLevelType w:val="hybridMultilevel"/>
    <w:tmpl w:val="E548B0DA"/>
    <w:lvl w:ilvl="0" w:tplc="9CAE600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3128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526FE"/>
    <w:multiLevelType w:val="hybridMultilevel"/>
    <w:tmpl w:val="30DCC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0B6"/>
    <w:multiLevelType w:val="hybridMultilevel"/>
    <w:tmpl w:val="946C8B4E"/>
    <w:lvl w:ilvl="0" w:tplc="D39A726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0E97"/>
    <w:multiLevelType w:val="hybridMultilevel"/>
    <w:tmpl w:val="B148B6F8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33451E46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EC242A"/>
    <w:multiLevelType w:val="hybridMultilevel"/>
    <w:tmpl w:val="28E2D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25949"/>
    <w:multiLevelType w:val="hybridMultilevel"/>
    <w:tmpl w:val="FC6A1D6C"/>
    <w:lvl w:ilvl="0" w:tplc="5AA83CD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1038"/>
    <w:multiLevelType w:val="hybridMultilevel"/>
    <w:tmpl w:val="9418CC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5" w15:restartNumberingAfterBreak="0">
    <w:nsid w:val="47986138"/>
    <w:multiLevelType w:val="hybridMultilevel"/>
    <w:tmpl w:val="F0D856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6" w15:restartNumberingAfterBreak="0">
    <w:nsid w:val="482E451B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394200"/>
    <w:multiLevelType w:val="hybridMultilevel"/>
    <w:tmpl w:val="E548B0DA"/>
    <w:lvl w:ilvl="0" w:tplc="9CAE600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02F5"/>
    <w:multiLevelType w:val="hybridMultilevel"/>
    <w:tmpl w:val="B7FE3574"/>
    <w:lvl w:ilvl="0" w:tplc="C82CE272">
      <w:start w:val="4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C6276"/>
    <w:multiLevelType w:val="hybridMultilevel"/>
    <w:tmpl w:val="0E1CC486"/>
    <w:lvl w:ilvl="0" w:tplc="EF2E6FD4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83A"/>
    <w:multiLevelType w:val="hybridMultilevel"/>
    <w:tmpl w:val="FBCC8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F31130"/>
    <w:multiLevelType w:val="hybridMultilevel"/>
    <w:tmpl w:val="47D29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D62D5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840C4"/>
    <w:multiLevelType w:val="hybridMultilevel"/>
    <w:tmpl w:val="D33E6B26"/>
    <w:lvl w:ilvl="0" w:tplc="C82CE272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D39A726E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F4BF4"/>
    <w:multiLevelType w:val="hybridMultilevel"/>
    <w:tmpl w:val="04429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F6BB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2A203E"/>
    <w:multiLevelType w:val="hybridMultilevel"/>
    <w:tmpl w:val="09E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3157"/>
    <w:multiLevelType w:val="hybridMultilevel"/>
    <w:tmpl w:val="323C73C6"/>
    <w:lvl w:ilvl="0" w:tplc="3C3AF428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21"/>
  </w:num>
  <w:num w:numId="5">
    <w:abstractNumId w:val="14"/>
  </w:num>
  <w:num w:numId="6">
    <w:abstractNumId w:val="1"/>
  </w:num>
  <w:num w:numId="7">
    <w:abstractNumId w:val="15"/>
  </w:num>
  <w:num w:numId="8">
    <w:abstractNumId w:val="35"/>
  </w:num>
  <w:num w:numId="9">
    <w:abstractNumId w:val="30"/>
  </w:num>
  <w:num w:numId="10">
    <w:abstractNumId w:val="23"/>
  </w:num>
  <w:num w:numId="11">
    <w:abstractNumId w:val="25"/>
  </w:num>
  <w:num w:numId="12">
    <w:abstractNumId w:val="22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2"/>
  </w:num>
  <w:num w:numId="18">
    <w:abstractNumId w:val="29"/>
  </w:num>
  <w:num w:numId="19">
    <w:abstractNumId w:val="32"/>
  </w:num>
  <w:num w:numId="20">
    <w:abstractNumId w:val="5"/>
  </w:num>
  <w:num w:numId="21">
    <w:abstractNumId w:val="20"/>
  </w:num>
  <w:num w:numId="22">
    <w:abstractNumId w:val="4"/>
  </w:num>
  <w:num w:numId="23">
    <w:abstractNumId w:val="17"/>
  </w:num>
  <w:num w:numId="24">
    <w:abstractNumId w:val="6"/>
  </w:num>
  <w:num w:numId="25">
    <w:abstractNumId w:val="19"/>
  </w:num>
  <w:num w:numId="26">
    <w:abstractNumId w:val="34"/>
  </w:num>
  <w:num w:numId="27">
    <w:abstractNumId w:val="8"/>
  </w:num>
  <w:num w:numId="28">
    <w:abstractNumId w:val="28"/>
  </w:num>
  <w:num w:numId="29">
    <w:abstractNumId w:val="18"/>
  </w:num>
  <w:num w:numId="30">
    <w:abstractNumId w:val="13"/>
  </w:num>
  <w:num w:numId="31">
    <w:abstractNumId w:val="36"/>
  </w:num>
  <w:num w:numId="32">
    <w:abstractNumId w:val="7"/>
  </w:num>
  <w:num w:numId="33">
    <w:abstractNumId w:val="37"/>
  </w:num>
  <w:num w:numId="34">
    <w:abstractNumId w:val="27"/>
  </w:num>
  <w:num w:numId="35">
    <w:abstractNumId w:val="16"/>
  </w:num>
  <w:num w:numId="36">
    <w:abstractNumId w:val="33"/>
  </w:num>
  <w:num w:numId="37">
    <w:abstractNumId w:val="26"/>
  </w:num>
  <w:num w:numId="38">
    <w:abstractNumId w:val="11"/>
  </w:num>
  <w:num w:numId="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2083"/>
    <w:rsid w:val="00014595"/>
    <w:rsid w:val="0002558F"/>
    <w:rsid w:val="000335B0"/>
    <w:rsid w:val="0003385B"/>
    <w:rsid w:val="00053A29"/>
    <w:rsid w:val="000541EA"/>
    <w:rsid w:val="00054662"/>
    <w:rsid w:val="000646D9"/>
    <w:rsid w:val="00065609"/>
    <w:rsid w:val="00072571"/>
    <w:rsid w:val="0007380F"/>
    <w:rsid w:val="00094EA2"/>
    <w:rsid w:val="00095D98"/>
    <w:rsid w:val="0009761B"/>
    <w:rsid w:val="000D7BDD"/>
    <w:rsid w:val="000E1624"/>
    <w:rsid w:val="000F0770"/>
    <w:rsid w:val="0010578B"/>
    <w:rsid w:val="001343C9"/>
    <w:rsid w:val="00147910"/>
    <w:rsid w:val="001509AB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17326"/>
    <w:rsid w:val="00220D75"/>
    <w:rsid w:val="00233BE8"/>
    <w:rsid w:val="0023568E"/>
    <w:rsid w:val="00244D42"/>
    <w:rsid w:val="00257CD7"/>
    <w:rsid w:val="00283040"/>
    <w:rsid w:val="00286EB2"/>
    <w:rsid w:val="002900AA"/>
    <w:rsid w:val="00291AF3"/>
    <w:rsid w:val="002951C9"/>
    <w:rsid w:val="002A4DE8"/>
    <w:rsid w:val="002B3430"/>
    <w:rsid w:val="002B4A6D"/>
    <w:rsid w:val="002B73E4"/>
    <w:rsid w:val="002E7C4D"/>
    <w:rsid w:val="002F5EB2"/>
    <w:rsid w:val="00307450"/>
    <w:rsid w:val="003527C6"/>
    <w:rsid w:val="003576A6"/>
    <w:rsid w:val="00362C57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20D23"/>
    <w:rsid w:val="004369BE"/>
    <w:rsid w:val="00437B5B"/>
    <w:rsid w:val="0044555D"/>
    <w:rsid w:val="0044764C"/>
    <w:rsid w:val="004557E9"/>
    <w:rsid w:val="00455DA0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0E5"/>
    <w:rsid w:val="00553C29"/>
    <w:rsid w:val="005D08A5"/>
    <w:rsid w:val="005F0CBC"/>
    <w:rsid w:val="00604901"/>
    <w:rsid w:val="006059E8"/>
    <w:rsid w:val="0061358C"/>
    <w:rsid w:val="006171C7"/>
    <w:rsid w:val="00622631"/>
    <w:rsid w:val="00635B59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6798"/>
    <w:rsid w:val="006F7DE4"/>
    <w:rsid w:val="0071753F"/>
    <w:rsid w:val="00727138"/>
    <w:rsid w:val="0075231A"/>
    <w:rsid w:val="00755F55"/>
    <w:rsid w:val="00760DF6"/>
    <w:rsid w:val="0076212B"/>
    <w:rsid w:val="00775CC5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137A"/>
    <w:rsid w:val="007D41F9"/>
    <w:rsid w:val="007D618A"/>
    <w:rsid w:val="00821722"/>
    <w:rsid w:val="0083541D"/>
    <w:rsid w:val="00853A86"/>
    <w:rsid w:val="00854E60"/>
    <w:rsid w:val="008717A6"/>
    <w:rsid w:val="0087621A"/>
    <w:rsid w:val="008A06D2"/>
    <w:rsid w:val="008B33B3"/>
    <w:rsid w:val="008B560C"/>
    <w:rsid w:val="008C4A80"/>
    <w:rsid w:val="008D0039"/>
    <w:rsid w:val="008E158D"/>
    <w:rsid w:val="008E3B25"/>
    <w:rsid w:val="008E4020"/>
    <w:rsid w:val="008F6E91"/>
    <w:rsid w:val="00907567"/>
    <w:rsid w:val="0092378B"/>
    <w:rsid w:val="00923DE2"/>
    <w:rsid w:val="00925F6A"/>
    <w:rsid w:val="00934521"/>
    <w:rsid w:val="009405BB"/>
    <w:rsid w:val="00943DBF"/>
    <w:rsid w:val="009552B9"/>
    <w:rsid w:val="009665D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AD05B2"/>
    <w:rsid w:val="00B0425F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57E2D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97E03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5</cp:revision>
  <cp:lastPrinted>2018-02-22T21:16:00Z</cp:lastPrinted>
  <dcterms:created xsi:type="dcterms:W3CDTF">2018-04-19T16:42:00Z</dcterms:created>
  <dcterms:modified xsi:type="dcterms:W3CDTF">2018-04-19T19:31:00Z</dcterms:modified>
</cp:coreProperties>
</file>